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6181D"/>
          <w:sz w:val="56"/>
          <w:szCs w:val="56"/>
        </w:rPr>
        <w:t xml:space="preserve">Michael Russo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B20710"/>
          <w:sz w:val="22"/>
          <w:szCs w:val="22"/>
        </w:rPr>
        <w:t xml:space="preserve">Principal Programmer</w:t>
      </w:r>
    </w:p>
    <w:p>
      <w:pPr>
        <w:spacing w:after="30"/>
        <w:jc w:val="left"/>
      </w:pPr>
      <w:r>
        <w:rPr>
          <w:rFonts w:ascii="Calibri" w:cs="Calibri" w:eastAsia="Calibri" w:hAnsi="Calibri"/>
          <w:color w:val="16181D"/>
          <w:sz w:val="19"/>
          <w:szCs w:val="19"/>
        </w:rPr>
        <w:t xml:space="preserve">Buffalo, NY · Contract/Remote</w:t>
      </w:r>
      <w:r>
        <w:rPr>
          <w:rFonts w:ascii="Calibri" w:cs="Calibri" w:eastAsia="Calibri" w:hAnsi="Calibri"/>
          <w:color w:val="56606F"/>
          <w:sz w:val="19"/>
          <w:szCs w:val="19"/>
        </w:rPr>
        <w:t xml:space="preserve">  |  </w:t>
      </w:r>
      <w:hyperlink w:history="1" r:id="rIdtaqstm1up7gk8paymyf0q">
        <w:r>
          <w:rPr>
            <w:rFonts w:ascii="Calibri" w:cs="Calibri" w:eastAsia="Calibri" w:hAnsi="Calibri"/>
            <w:color w:val="16181D"/>
            <w:sz w:val="19"/>
            <w:szCs w:val="19"/>
          </w:rPr>
          <w:t xml:space="preserve">mrusso1978@gmail.com</w:t>
        </w:r>
      </w:hyperlink>
    </w:p>
    <w:p>
      <w:pPr>
        <w:spacing w:after="180"/>
        <w:jc w:val="left"/>
      </w:pPr>
      <w:hyperlink w:history="1" r:id="rIdtb9gnm5sapvjmvb6v57st">
        <w:r>
          <w:rPr>
            <w:rFonts w:ascii="Calibri" w:cs="Calibri" w:eastAsia="Calibri" w:hAnsi="Calibri"/>
            <w:color w:val="16181D"/>
            <w:sz w:val="19"/>
            <w:szCs w:val="19"/>
          </w:rPr>
          <w:t xml:space="preserve">linkedin.com/in/mike-russo-engineer</w:t>
        </w:r>
      </w:hyperlink>
      <w:r>
        <w:rPr>
          <w:rFonts w:ascii="Calibri" w:cs="Calibri" w:eastAsia="Calibri" w:hAnsi="Calibri"/>
          <w:color w:val="56606F"/>
          <w:sz w:val="19"/>
          <w:szCs w:val="19"/>
        </w:rPr>
        <w:t xml:space="preserve">  |  </w:t>
      </w:r>
      <w:hyperlink w:history="1" r:id="rIdxh7d9-qwdlfxy3ijxhtii">
        <w:r>
          <w:rPr>
            <w:rFonts w:ascii="Calibri" w:cs="Calibri" w:eastAsia="Calibri" w:hAnsi="Calibri"/>
            <w:color w:val="16181D"/>
            <w:sz w:val="19"/>
            <w:szCs w:val="19"/>
          </w:rPr>
          <w:t xml:space="preserve">russo-dev.com</w:t>
        </w:r>
      </w:hyperlink>
    </w:p>
    <w:p>
      <w:pPr>
        <w:pBdr>
          <w:bottom w:val="single" w:color="D7DBE2" w:sz="4" w:space="4"/>
        </w:pBdr>
        <w:spacing w:after="120" w:before="80"/>
      </w:pPr>
    </w:p>
    <w:p>
      <w:pPr>
        <w:pBdr>
          <w:left w:val="thick" w:color="B20710" w:sz="20" w:space="8"/>
        </w:pBdr>
        <w:spacing w:after="200" w:before="40"/>
        <w:ind w:left="259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Principal programmer who designs, ships, and modernizes production software across applied AI, computer vision, logistics mobility, cloud backends, and enterprise integrations. Built and evolved systems including DiSC Mobile &amp; DPS, a long-running platform supporting live freight operations and document-intelligence workflows. Deep hands-on strength in Python, C#, TypeScript, Flutter, Node.js, and AWS — with a track record of solving integration-heavy problems and delivering software that holds up in real operational environments.</w:t>
      </w:r>
    </w:p>
    <w:p>
      <w:pPr>
        <w:pStyle w:val="Heading2"/>
        <w:pBdr>
          <w:bottom w:val="single" w:color="D7DBE2" w:sz="6" w:space="4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2C3340"/>
          <w:sz w:val="21"/>
          <w:szCs w:val="21"/>
        </w:rPr>
        <w:t xml:space="preserve">Selected Experience</w:t>
      </w:r>
    </w:p>
    <w:p>
      <w:pPr>
        <w:spacing w:after="30" w:before="160"/>
      </w:pPr>
      <w:r>
        <w:rPr>
          <w:rFonts w:ascii="Calibri" w:cs="Calibri" w:eastAsia="Calibri" w:hAnsi="Calibri"/>
          <w:b/>
          <w:bCs/>
          <w:color w:val="16181D"/>
          <w:sz w:val="22"/>
          <w:szCs w:val="22"/>
        </w:rPr>
        <w:t xml:space="preserve">Principal Programmer</w:t>
      </w:r>
      <w:r>
        <w:rPr>
          <w:rFonts w:ascii="Calibri" w:cs="Calibri" w:eastAsia="Calibri" w:hAnsi="Calibri"/>
          <w:color w:val="56606F"/>
          <w:sz w:val="20"/>
          <w:szCs w:val="20"/>
        </w:rPr>
        <w:t xml:space="preserve">  —  2005–Present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W-Interactive / AHS Systems  ·  Logistics mobility, document intelligence, and enterprise platform delivery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Designed and evolved DiSC Mobile &amp; DPS, a long-running logistics platform supporting driver workflows, real-time status updates, GPS tracking, and proof-of-delivery capture in live freight operations.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Modernized mobile and backend systems around client-installed Profit Tools software using custom ASP.NET services and .NET service layers, extending platform life without disrupting customer operations.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document-intelligence and print-preparation workflows for proof-of-delivery processing, including PDF-to-TIFF conversion, cropping, deskewing, cleanup, and operational print handling.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Led hands-on delivery across Xamarin, MAUI.NET, Flutter, C#, ASP.NET, .NET WCF, Python automation, and SQL-based systems while working directly with operators, clients, and business stakeholders.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Owned the platform over multiple generations of technology, balancing modernization, uptime, and practical delivery in a production environment tied directly to business operations.</w:t>
      </w:r>
    </w:p>
    <w:p>
      <w:pPr>
        <w:spacing w:after="30" w:before="160"/>
      </w:pPr>
      <w:r>
        <w:rPr>
          <w:rFonts w:ascii="Calibri" w:cs="Calibri" w:eastAsia="Calibri" w:hAnsi="Calibri"/>
          <w:b/>
          <w:bCs/>
          <w:color w:val="16181D"/>
          <w:sz w:val="22"/>
          <w:szCs w:val="22"/>
        </w:rPr>
        <w:t xml:space="preserve">Independent AI Programmer</w:t>
      </w:r>
      <w:r>
        <w:rPr>
          <w:rFonts w:ascii="Calibri" w:cs="Calibri" w:eastAsia="Calibri" w:hAnsi="Calibri"/>
          <w:color w:val="56606F"/>
          <w:sz w:val="20"/>
          <w:szCs w:val="20"/>
        </w:rPr>
        <w:t xml:space="preserve">  —  2023–Present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AI automation, LLM applications, secure backends, and ML-driven workflow systems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Improved an existing AI-backed platform for InCommercial by strengthening secure auth flows, streaming AI delivery over SSE, and backend reliability.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Developed MCP-based engineering tooling with semantic search, OCR-assisted inspection, and local-model workflows to support faster developer feedback loops.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cloud-native applications across AWS services including Lambda, API Gateway, Cognito, S3, SNS, and Bedrock-oriented AI integrations.</w:t>
      </w:r>
    </w:p>
    <w:p>
      <w:pPr>
        <w:pStyle w:val="Heading2"/>
        <w:pBdr>
          <w:bottom w:val="single" w:color="D7DBE2" w:sz="6" w:space="4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2C3340"/>
          <w:sz w:val="21"/>
          <w:szCs w:val="21"/>
        </w:rPr>
        <w:t xml:space="preserve">Selected AI / ML Projects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color w:val="16181D"/>
          <w:sz w:val="21"/>
          <w:szCs w:val="21"/>
        </w:rPr>
        <w:t xml:space="preserve">BlueprintCV / Countertop Vision Pipeline</w:t>
      </w: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  Python, PyTorch, OpenCV, docTR OCR, Streamlit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a computer vision and OCR pipeline for architectural blueprint analysis and estimating support.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Trained object detection and instance segmentation models on 10,000+ annotated blueprint images.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Extracted blueprint scale through OCR to compute real-world dimensions, area estimates, and material cost outputs.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color w:val="16181D"/>
          <w:sz w:val="21"/>
          <w:szCs w:val="21"/>
        </w:rPr>
        <w:t xml:space="preserve">Basil / Annie AI Sales Automation</w:t>
      </w: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  TypeScript, Node.js, React, CRM integrations, polycomputing.ai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AI automation for dealership sales workflows including chat capture, VIN-aware context handling, lead routing, and TypeScript-based skills for SMS, email, and CRM actions.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Deployed to active dealerships with real customer interactions — VIN lookups, lead routing, and CRM writes on live sessions.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color w:val="16181D"/>
          <w:sz w:val="21"/>
          <w:szCs w:val="21"/>
        </w:rPr>
        <w:t xml:space="preserve">InCommercial AI Chat Agent</w:t>
      </w: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  Node.js, Express, JWT auth, streaming AI UX, incommercialre.app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Hardened InCommercial's AI platform with refresh-token auth, SSE streaming delivery, financial-data retrieval, and member-facing AI responses in a live commercial real estate environment.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color w:val="16181D"/>
          <w:sz w:val="21"/>
          <w:szCs w:val="21"/>
        </w:rPr>
        <w:t xml:space="preserve">SmartCoder MCP Server</w:t>
      </w: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  Python, FastMCP, OpenCV, PyTesseract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developer infrastructure for AI coding agents including semantic code search, automated file analysis, and OCR-based visual inspection workflows for local-model usage.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color w:val="16181D"/>
          <w:sz w:val="21"/>
          <w:szCs w:val="21"/>
        </w:rPr>
        <w:t xml:space="preserve">ScraperAI Platform</w:t>
      </w: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  .NET 8, ASP.NET Core Web API, React, multi-provider LLM integrations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Calibri" w:cs="Calibri" w:eastAsia="Calibri" w:hAnsi="Calibri"/>
          <w:color w:val="16181D"/>
          <w:sz w:val="20"/>
          <w:szCs w:val="20"/>
        </w:rPr>
        <w:t xml:space="preserve">Built an AI-assisted extraction platform supporting local and hosted models, prompt management, job monitoring, and structured JSON/XML output for production scraping workflows.</w:t>
      </w:r>
    </w:p>
    <w:p>
      <w:pPr>
        <w:pStyle w:val="Heading2"/>
        <w:pBdr>
          <w:bottom w:val="single" w:color="D7DBE2" w:sz="6" w:space="4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2C3340"/>
          <w:sz w:val="21"/>
          <w:szCs w:val="21"/>
        </w:rPr>
        <w:t xml:space="preserve">Technical Skills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Python, C#, TypeScript, JavaScript, Dart, SQL, VB / VB.NET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AI / ML / Vision: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PyTorch, TensorFlow, OpenCV, docTR, Tesseract, MCP, LLM application workflows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Backend: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Node.js, Express, ASP.NET Core, .NET WCF, REST APIs, SSE, WebSockets, secure auth flows, multithreaded services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Cloud / Data: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AWS, Lambda, API Gateway, Cognito, S3, SNS, Bedrock, PostgreSQL, SQL Server, DynamoDB, Supabase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Mobile / Frontend: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Flutter, Xamarin, MAUI.NET, React, HTML/CSS, cross-platform application architecture</w:t>
      </w:r>
    </w:p>
    <w:p>
      <w:pPr>
        <w:spacing w:after="55"/>
      </w:pPr>
      <w:r>
        <w:rPr>
          <w:rFonts w:ascii="Calibri" w:cs="Calibri" w:eastAsia="Calibri" w:hAnsi="Calibri"/>
          <w:b/>
          <w:bCs/>
          <w:color w:val="16181D"/>
          <w:sz w:val="20"/>
          <w:szCs w:val="20"/>
        </w:rPr>
        <w:t xml:space="preserve">Legacy / Enterprise: </w:t>
      </w:r>
      <w:r>
        <w:rPr>
          <w:rFonts w:ascii="Calibri" w:cs="Calibri" w:eastAsia="Calibri" w:hAnsi="Calibri"/>
          <w:color w:val="16181D"/>
          <w:sz w:val="20"/>
          <w:szCs w:val="20"/>
        </w:rPr>
        <w:t xml:space="preserve">COM / Interop, Classic ASP, Crystal Reports, SQL Anywhere, IIS, data migration, enterprise modernization and integration work</w:t>
      </w:r>
    </w:p>
    <w:p>
      <w:pPr>
        <w:pStyle w:val="Heading2"/>
        <w:pBdr>
          <w:bottom w:val="single" w:color="D7DBE2" w:sz="6" w:space="4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2C3340"/>
          <w:sz w:val="21"/>
          <w:szCs w:val="21"/>
        </w:rPr>
        <w:t xml:space="preserve">Education</w:t>
      </w:r>
    </w:p>
    <w:p>
      <w:pPr>
        <w:spacing w:after="30" w:before="160"/>
      </w:pPr>
      <w:r>
        <w:rPr>
          <w:rFonts w:ascii="Calibri" w:cs="Calibri" w:eastAsia="Calibri" w:hAnsi="Calibri"/>
          <w:b/>
          <w:bCs/>
          <w:color w:val="16181D"/>
          <w:sz w:val="22"/>
          <w:szCs w:val="22"/>
        </w:rPr>
        <w:t xml:space="preserve">Bryant &amp; Stratton College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6606F"/>
          <w:sz w:val="19"/>
          <w:szCs w:val="19"/>
        </w:rPr>
        <w:t xml:space="preserve">AS, Computer Management Systems</w:t>
      </w:r>
    </w:p>
    <w:p>
      <w:pPr>
        <w:spacing w:after="60"/>
      </w:pPr>
    </w:p>
    <w:p>
      <w:pPr>
        <w:spacing w:before="100"/>
      </w:pPr>
      <w:r>
        <w:rPr>
          <w:rFonts w:ascii="Calibri" w:cs="Calibri" w:eastAsia="Calibri" w:hAnsi="Calibri"/>
          <w:color w:val="56606F"/>
          <w:sz w:val="18"/>
          <w:szCs w:val="18"/>
        </w:rPr>
        <w:t xml:space="preserve">Public project references: </w:t>
      </w:r>
      <w:hyperlink w:history="1" r:id="rIdjmjpel_m1vkkmwff-nony">
        <w:r>
          <w:rPr>
            <w:rFonts w:ascii="Calibri" w:cs="Calibri" w:eastAsia="Calibri" w:hAnsi="Calibri"/>
            <w:color w:val="0563C1"/>
            <w:sz w:val="18"/>
            <w:szCs w:val="18"/>
            <w:u w:val="single"/>
          </w:rPr>
          <w:t xml:space="preserve">russo-dev.com</w:t>
        </w:r>
      </w:hyperlink>
      <w:r>
        <w:rPr>
          <w:rFonts w:ascii="Calibri" w:cs="Calibri" w:eastAsia="Calibri" w:hAnsi="Calibri"/>
          <w:color w:val="56606F"/>
          <w:sz w:val="18"/>
          <w:szCs w:val="18"/>
        </w:rPr>
        <w:t xml:space="preserve">  ·  </w:t>
      </w:r>
      <w:hyperlink w:history="1" r:id="rIdyrcwwrt-dbt2groe9hgt_">
        <w:r>
          <w:rPr>
            <w:rFonts w:ascii="Calibri" w:cs="Calibri" w:eastAsia="Calibri" w:hAnsi="Calibri"/>
            <w:color w:val="0563C1"/>
            <w:sz w:val="18"/>
            <w:szCs w:val="18"/>
            <w:u w:val="single"/>
          </w:rPr>
          <w:t xml:space="preserve">onefleet.pro</w:t>
        </w:r>
      </w:hyperlink>
      <w:r>
        <w:rPr>
          <w:rFonts w:ascii="Calibri" w:cs="Calibri" w:eastAsia="Calibri" w:hAnsi="Calibri"/>
          <w:color w:val="56606F"/>
          <w:sz w:val="18"/>
          <w:szCs w:val="18"/>
        </w:rPr>
        <w:t xml:space="preserve">  ·  </w:t>
      </w:r>
      <w:hyperlink w:history="1" r:id="rIdxmtxyq6u6yf8ddvscol7_">
        <w:r>
          <w:rPr>
            <w:rFonts w:ascii="Calibri" w:cs="Calibri" w:eastAsia="Calibri" w:hAnsi="Calibri"/>
            <w:color w:val="0563C1"/>
            <w:sz w:val="18"/>
            <w:szCs w:val="18"/>
            <w:u w:val="single"/>
          </w:rPr>
          <w:t xml:space="preserve">polycomputing.ai</w:t>
        </w:r>
      </w:hyperlink>
      <w:r>
        <w:rPr>
          <w:rFonts w:ascii="Calibri" w:cs="Calibri" w:eastAsia="Calibri" w:hAnsi="Calibri"/>
          <w:color w:val="56606F"/>
          <w:sz w:val="18"/>
          <w:szCs w:val="18"/>
        </w:rPr>
        <w:t xml:space="preserve">  ·  </w:t>
      </w:r>
      <w:hyperlink w:history="1" r:id="rId17w4quxpglfj38hwodans">
        <w:r>
          <w:rPr>
            <w:rFonts w:ascii="Calibri" w:cs="Calibri" w:eastAsia="Calibri" w:hAnsi="Calibri"/>
            <w:color w:val="0563C1"/>
            <w:sz w:val="18"/>
            <w:szCs w:val="18"/>
            <w:u w:val="single"/>
          </w:rPr>
          <w:t xml:space="preserve">incommercialre.app</w:t>
        </w:r>
      </w:hyperlink>
      <w:r>
        <w:rPr>
          <w:rFonts w:ascii="Calibri" w:cs="Calibri" w:eastAsia="Calibri" w:hAnsi="Calibri"/>
          <w:color w:val="56606F"/>
          <w:sz w:val="18"/>
          <w:szCs w:val="18"/>
        </w:rPr>
        <w:t xml:space="preserve">  ·  </w:t>
      </w:r>
      <w:hyperlink w:history="1" r:id="rId7m-hmqmyllx65rwx4qzhx">
        <w:r>
          <w:rPr>
            <w:rFonts w:ascii="Calibri" w:cs="Calibri" w:eastAsia="Calibri" w:hAnsi="Calibri"/>
            <w:color w:val="0563C1"/>
            <w:sz w:val="18"/>
            <w:szCs w:val="18"/>
            <w:u w:val="single"/>
          </w:rPr>
          <w:t xml:space="preserve">task3r.com</w:t>
        </w:r>
      </w:hyperlink>
    </w:p>
    <w:sectPr>
      <w:pgSz w:w="11906" w:h="16838" w:orient="portrait"/>
      <w:pgMar w:top="792" w:right="936" w:bottom="720" w:left="93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aqstm1up7gk8paymyf0q" Type="http://schemas.openxmlformats.org/officeDocument/2006/relationships/hyperlink" Target="mailto:mrusso1978@gmail.com" TargetMode="External"/><Relationship Id="rIdtb9gnm5sapvjmvb6v57st" Type="http://schemas.openxmlformats.org/officeDocument/2006/relationships/hyperlink" Target="https://linkedin.com/in/mike-russo-engineer" TargetMode="External"/><Relationship Id="rIdxh7d9-qwdlfxy3ijxhtii" Type="http://schemas.openxmlformats.org/officeDocument/2006/relationships/hyperlink" Target="https://russo-dev.com" TargetMode="External"/><Relationship Id="rIdjmjpel_m1vkkmwff-nony" Type="http://schemas.openxmlformats.org/officeDocument/2006/relationships/hyperlink" Target="https://russo-dev.com" TargetMode="External"/><Relationship Id="rIdyrcwwrt-dbt2groe9hgt_" Type="http://schemas.openxmlformats.org/officeDocument/2006/relationships/hyperlink" Target="https://onefleet.pro" TargetMode="External"/><Relationship Id="rIdxmtxyq6u6yf8ddvscol7_" Type="http://schemas.openxmlformats.org/officeDocument/2006/relationships/hyperlink" Target="https://polycomputing.ai" TargetMode="External"/><Relationship Id="rId17w4quxpglfj38hwodans" Type="http://schemas.openxmlformats.org/officeDocument/2006/relationships/hyperlink" Target="https://incommercialre.app" TargetMode="External"/><Relationship Id="rId7m-hmqmyllx65rwx4qzhx" Type="http://schemas.openxmlformats.org/officeDocument/2006/relationships/hyperlink" Target="https://task3r.com" TargetMode="External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2026-05-08T01:49:58.782Z</dcterms:created>
  <dcterms:modified xsi:type="dcterms:W3CDTF">2026-05-08T01:49:58.783Z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